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仿宋_GBK"/>
          <w:color w:val="000000"/>
          <w:sz w:val="32"/>
        </w:rPr>
      </w:pPr>
      <w:r>
        <w:rPr>
          <w:rFonts w:hAnsi="宋体" w:eastAsia="方正仿宋_GBK"/>
          <w:color w:val="000000"/>
          <w:sz w:val="32"/>
        </w:rPr>
        <w:pict>
          <v:shape id="_x0000_s1026" o:spid="_x0000_s1026" o:spt="172" type="#_x0000_t172" style="position:absolute;left:0pt;margin-left:9pt;margin-top:50.05pt;height:70.2pt;width:423pt;mso-wrap-distance-bottom:0pt;mso-wrap-distance-left:9pt;mso-wrap-distance-right:9pt;mso-wrap-distance-top:0pt;z-index:251660288;mso-width-relative:page;mso-height-relative:page;" fillcolor="#FF0000" filled="t" stroked="t" coordsize="21600,21600" adj="0">
            <v:path/>
            <v:fill on="t" focussize="0,0"/>
            <v:stroke color="#FF0000"/>
            <v:imagedata o:title=""/>
            <o:lock v:ext="edit" text="f"/>
            <v:textpath on="t" fitshape="t" fitpath="t" trim="t" xscale="f" string="福建省科学技术协会文件" style="font-family:方正小标宋简体;font-size:36pt;v-text-align:center;"/>
            <w10:wrap type="square"/>
          </v:shape>
        </w:pict>
      </w:r>
    </w:p>
    <w:p>
      <w:pPr>
        <w:pStyle w:val="2"/>
        <w:jc w:val="center"/>
        <w:rPr>
          <w:rFonts w:hAnsi="宋体" w:eastAsia="方正仿宋_GBK"/>
          <w:color w:val="000000"/>
          <w:sz w:val="32"/>
        </w:rPr>
      </w:pPr>
    </w:p>
    <w:tbl>
      <w:tblPr>
        <w:tblStyle w:val="10"/>
        <w:tblpPr w:leftFromText="180" w:rightFromText="180" w:vertAnchor="text" w:horzAnchor="margin"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0" w:type="dxa"/>
            <w:tcBorders>
              <w:top w:val="nil"/>
              <w:left w:val="nil"/>
              <w:bottom w:val="single" w:color="FF0000" w:sz="12" w:space="0"/>
              <w:right w:val="nil"/>
            </w:tcBorders>
          </w:tcPr>
          <w:p>
            <w:pPr>
              <w:pStyle w:val="2"/>
              <w:spacing w:line="540" w:lineRule="exact"/>
              <w:jc w:val="center"/>
              <w:rPr>
                <w:rFonts w:hAnsi="宋体" w:eastAsia="仿宋_GB2312"/>
                <w:color w:val="000000"/>
                <w:sz w:val="34"/>
                <w:szCs w:val="34"/>
              </w:rPr>
            </w:pPr>
            <w:r>
              <w:rPr>
                <w:rFonts w:hint="eastAsia" w:hAnsi="宋体" w:eastAsia="仿宋_GB2312"/>
                <w:color w:val="000000"/>
                <w:sz w:val="32"/>
              </w:rPr>
              <w:t>闽科协发学〔2016〕5号</w:t>
            </w:r>
          </w:p>
        </w:tc>
      </w:tr>
    </w:tbl>
    <w:p>
      <w:pPr>
        <w:pStyle w:val="2"/>
        <w:spacing w:line="240" w:lineRule="exact"/>
        <w:jc w:val="center"/>
        <w:rPr>
          <w:rFonts w:hAnsi="宋体" w:eastAsia="方正仿宋_GBK"/>
          <w:color w:val="000000"/>
          <w:sz w:val="32"/>
        </w:rPr>
      </w:pPr>
    </w:p>
    <w:p>
      <w:pPr>
        <w:jc w:val="center"/>
        <w:rPr>
          <w:rFonts w:ascii="宋体" w:hAnsi="宋体" w:eastAsia="方正小标宋简体"/>
          <w:sz w:val="44"/>
          <w:szCs w:val="44"/>
        </w:rPr>
      </w:pPr>
    </w:p>
    <w:p>
      <w:pPr>
        <w:jc w:val="center"/>
        <w:rPr>
          <w:rFonts w:ascii="宋体" w:hAnsi="宋体" w:eastAsia="方正小标宋简体"/>
          <w:sz w:val="44"/>
          <w:szCs w:val="44"/>
        </w:rPr>
      </w:pPr>
      <w:r>
        <w:rPr>
          <w:rFonts w:hint="eastAsia" w:ascii="宋体" w:hAnsi="宋体" w:eastAsia="方正小标宋简体"/>
          <w:sz w:val="44"/>
          <w:szCs w:val="44"/>
        </w:rPr>
        <w:t>关于申报2016年度科普活动项目的通知</w:t>
      </w:r>
    </w:p>
    <w:p>
      <w:pPr>
        <w:spacing w:line="580" w:lineRule="exact"/>
        <w:jc w:val="center"/>
        <w:rPr>
          <w:rFonts w:ascii="宋体" w:hAnsi="宋体"/>
          <w:b/>
          <w:sz w:val="36"/>
          <w:szCs w:val="36"/>
        </w:rPr>
      </w:pPr>
    </w:p>
    <w:p>
      <w:pPr>
        <w:spacing w:line="600" w:lineRule="exact"/>
        <w:rPr>
          <w:rFonts w:ascii="宋体" w:hAnsi="宋体" w:eastAsia="仿宋_GB2312"/>
          <w:sz w:val="32"/>
          <w:szCs w:val="32"/>
        </w:rPr>
      </w:pPr>
      <w:r>
        <w:rPr>
          <w:rFonts w:hint="eastAsia" w:ascii="宋体" w:hAnsi="宋体" w:eastAsia="仿宋_GB2312"/>
          <w:sz w:val="32"/>
          <w:szCs w:val="32"/>
        </w:rPr>
        <w:t>各省级学会（协会、研究会）：</w:t>
      </w:r>
    </w:p>
    <w:p>
      <w:pPr>
        <w:spacing w:line="600" w:lineRule="exact"/>
        <w:ind w:firstLine="645"/>
        <w:rPr>
          <w:rFonts w:ascii="宋体" w:hAnsi="宋体" w:eastAsia="仿宋_GB2312"/>
          <w:sz w:val="32"/>
          <w:szCs w:val="32"/>
        </w:rPr>
      </w:pPr>
      <w:r>
        <w:rPr>
          <w:rFonts w:hint="eastAsia" w:ascii="宋体" w:hAnsi="宋体" w:eastAsia="仿宋_GB2312"/>
          <w:sz w:val="32"/>
          <w:szCs w:val="32"/>
        </w:rPr>
        <w:t>为深入开展“万名科技工作者服务百万民众”活动，弘扬科学精神，宣传科学知识，提高全民科学素养，营造省级学会积极组织科普活动的良好氛围，省科协2016年度继续以经费补助的形式支持省级学会开展科普活动。现将有关事项通知如下：</w:t>
      </w:r>
    </w:p>
    <w:p>
      <w:pPr>
        <w:numPr>
          <w:ilvl w:val="0"/>
          <w:numId w:val="1"/>
        </w:numPr>
        <w:tabs>
          <w:tab w:val="left" w:pos="1365"/>
        </w:tabs>
        <w:spacing w:line="600" w:lineRule="exact"/>
        <w:rPr>
          <w:rFonts w:ascii="宋体" w:hAnsi="宋体" w:eastAsia="黑体"/>
          <w:sz w:val="32"/>
          <w:szCs w:val="32"/>
        </w:rPr>
      </w:pPr>
      <w:r>
        <w:rPr>
          <w:rFonts w:hint="eastAsia" w:ascii="宋体" w:hAnsi="宋体" w:eastAsia="黑体"/>
          <w:sz w:val="32"/>
          <w:szCs w:val="32"/>
        </w:rPr>
        <w:t>申报内容</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1.省级学会在“全国科普日”和“省科协年会”期间，围绕科协活动主题组织开展的面向基层的科普活动。</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2.省级学会根据各自专业特点组织科技工作者广泛深入农村、社区、企业、校园送科技活动。</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3.省级学会在各自专业纪念日等重大活动日期间开展的面向社会大众的科技咨询和科普活动。</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4.省级学会面向企业和农村开展的技术推广和科技培训活动。</w:t>
      </w:r>
    </w:p>
    <w:p>
      <w:pPr>
        <w:spacing w:line="600" w:lineRule="exact"/>
        <w:ind w:firstLine="640" w:firstLineChars="200"/>
        <w:rPr>
          <w:rFonts w:ascii="宋体" w:hAnsi="宋体" w:eastAsia="黑体"/>
          <w:sz w:val="32"/>
          <w:szCs w:val="32"/>
        </w:rPr>
      </w:pPr>
      <w:r>
        <w:rPr>
          <w:rFonts w:hint="eastAsia" w:ascii="宋体" w:hAnsi="宋体" w:eastAsia="黑体"/>
          <w:sz w:val="32"/>
          <w:szCs w:val="32"/>
        </w:rPr>
        <w:t>二、申报要求</w:t>
      </w:r>
    </w:p>
    <w:p>
      <w:pPr>
        <w:spacing w:line="600" w:lineRule="exact"/>
        <w:ind w:firstLine="640" w:firstLineChars="200"/>
        <w:rPr>
          <w:rFonts w:ascii="宋体" w:hAnsi="宋体" w:eastAsia="仿宋_GB2312"/>
          <w:color w:val="000000"/>
          <w:sz w:val="32"/>
          <w:szCs w:val="32"/>
        </w:rPr>
      </w:pPr>
      <w:r>
        <w:rPr>
          <w:rFonts w:hint="eastAsia" w:ascii="宋体" w:hAnsi="宋体" w:eastAsia="仿宋_GB2312"/>
          <w:sz w:val="32"/>
          <w:szCs w:val="32"/>
        </w:rPr>
        <w:t>1.各省级学会结合实际填写《2016年度学会科普活动申报表》（见附件），于4月20日前加盖公章后报送至省科协学会学术部并将电子文档交换至</w:t>
      </w:r>
      <w:r>
        <w:rPr>
          <w:rFonts w:hint="eastAsia" w:ascii="宋体" w:hAnsi="宋体" w:eastAsia="仿宋_GB2312"/>
          <w:color w:val="000000"/>
          <w:sz w:val="32"/>
          <w:szCs w:val="32"/>
        </w:rPr>
        <w:t>邮箱：</w:t>
      </w:r>
      <w:r>
        <w:fldChar w:fldCharType="begin"/>
      </w:r>
      <w:r>
        <w:instrText xml:space="preserve"> HYPERLINK "mailto:fjkxxhb@163.com" </w:instrText>
      </w:r>
      <w:r>
        <w:fldChar w:fldCharType="separate"/>
      </w:r>
      <w:r>
        <w:rPr>
          <w:rStyle w:val="9"/>
          <w:rFonts w:hint="eastAsia" w:ascii="宋体" w:hAnsi="宋体" w:eastAsia="仿宋_GB2312"/>
          <w:color w:val="000000"/>
          <w:sz w:val="32"/>
          <w:szCs w:val="32"/>
          <w:u w:val="none"/>
        </w:rPr>
        <w:t>fjkxxhb@163.com</w:t>
      </w:r>
      <w:r>
        <w:rPr>
          <w:rStyle w:val="9"/>
          <w:rFonts w:hint="eastAsia" w:ascii="宋体" w:hAnsi="宋体" w:eastAsia="仿宋_GB2312"/>
          <w:color w:val="000000"/>
          <w:sz w:val="32"/>
          <w:szCs w:val="32"/>
          <w:u w:val="none"/>
        </w:rPr>
        <w:fldChar w:fldCharType="end"/>
      </w:r>
      <w:r>
        <w:rPr>
          <w:rFonts w:hint="eastAsia" w:ascii="宋体" w:hAnsi="宋体" w:eastAsia="仿宋_GB2312"/>
          <w:color w:val="000000"/>
          <w:sz w:val="32"/>
          <w:szCs w:val="32"/>
        </w:rPr>
        <w:t>。</w:t>
      </w:r>
    </w:p>
    <w:p>
      <w:pPr>
        <w:spacing w:line="60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2.</w:t>
      </w:r>
      <w:r>
        <w:rPr>
          <w:rFonts w:hint="eastAsia" w:ascii="宋体" w:hAnsi="宋体" w:eastAsia="仿宋_GB2312" w:cs="宋体"/>
          <w:sz w:val="32"/>
          <w:szCs w:val="32"/>
          <w:lang w:val="zh-CN"/>
        </w:rPr>
        <w:t>每个学会限报一项科普活动项目。省科协将对各学会申报的科普活动项目进行审核和遴选，确定2016年度科普活动项目承担学会，并于5月底在省科协网站公布。</w:t>
      </w:r>
    </w:p>
    <w:p>
      <w:pPr>
        <w:spacing w:line="600" w:lineRule="exact"/>
        <w:ind w:firstLine="640" w:firstLineChars="200"/>
        <w:rPr>
          <w:rFonts w:ascii="宋体" w:hAnsi="宋体" w:eastAsia="仿宋_GB2312" w:cs="宋体"/>
          <w:sz w:val="32"/>
          <w:szCs w:val="32"/>
          <w:lang w:val="zh-CN"/>
        </w:rPr>
      </w:pPr>
      <w:r>
        <w:rPr>
          <w:rFonts w:hint="eastAsia" w:ascii="宋体" w:hAnsi="宋体" w:eastAsia="仿宋_GB2312" w:cs="宋体"/>
          <w:sz w:val="32"/>
          <w:szCs w:val="32"/>
        </w:rPr>
        <w:t>3.学会</w:t>
      </w:r>
      <w:r>
        <w:rPr>
          <w:rFonts w:hint="eastAsia" w:ascii="宋体" w:hAnsi="宋体" w:eastAsia="仿宋_GB2312" w:cs="宋体"/>
          <w:sz w:val="32"/>
          <w:szCs w:val="32"/>
          <w:lang w:val="zh-CN"/>
        </w:rPr>
        <w:t>科普活动须在2016年9月30日前完成，并将科普活动总结和照片及时报送至省科协学会学术部。</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联系人：林金华87532781   苏锦山87532927</w:t>
      </w:r>
    </w:p>
    <w:p>
      <w:pPr>
        <w:spacing w:line="580" w:lineRule="exact"/>
        <w:ind w:firstLine="480" w:firstLineChars="150"/>
        <w:rPr>
          <w:rFonts w:ascii="宋体" w:hAnsi="宋体" w:eastAsia="仿宋_GB2312"/>
          <w:sz w:val="32"/>
          <w:szCs w:val="32"/>
        </w:rPr>
      </w:pPr>
    </w:p>
    <w:p>
      <w:pPr>
        <w:spacing w:line="580" w:lineRule="exact"/>
        <w:ind w:firstLine="480" w:firstLineChars="150"/>
        <w:rPr>
          <w:rFonts w:ascii="宋体" w:hAnsi="宋体" w:eastAsia="仿宋_GB2312"/>
          <w:sz w:val="32"/>
          <w:szCs w:val="32"/>
        </w:rPr>
      </w:pPr>
      <w:r>
        <w:rPr>
          <w:rFonts w:hint="eastAsia" w:ascii="宋体" w:hAnsi="宋体" w:eastAsia="仿宋_GB2312"/>
          <w:sz w:val="32"/>
          <w:szCs w:val="32"/>
        </w:rPr>
        <w:t xml:space="preserve"> 附件：2016年度学会科普活动申请表</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略）</w:t>
      </w:r>
      <w:bookmarkStart w:id="0" w:name="_GoBack"/>
      <w:bookmarkEnd w:id="0"/>
    </w:p>
    <w:p>
      <w:pPr>
        <w:jc w:val="right"/>
        <w:rPr>
          <w:rFonts w:ascii="宋体" w:hAnsi="宋体" w:eastAsia="仿宋_GB2312"/>
          <w:sz w:val="32"/>
          <w:szCs w:val="32"/>
        </w:rPr>
      </w:pPr>
      <w:r>
        <w:rPr>
          <w:rFonts w:hint="eastAsia" w:ascii="宋体" w:hAnsi="宋体" w:eastAsia="仿宋_GB2312"/>
          <w:sz w:val="32"/>
          <w:szCs w:val="32"/>
        </w:rPr>
        <w:t xml:space="preserve">              </w:t>
      </w:r>
    </w:p>
    <w:p>
      <w:pPr>
        <w:jc w:val="center"/>
        <w:rPr>
          <w:rFonts w:ascii="宋体" w:hAnsi="宋体" w:eastAsia="仿宋_GB2312"/>
          <w:sz w:val="32"/>
          <w:szCs w:val="32"/>
        </w:rPr>
      </w:pPr>
      <w:r>
        <w:rPr>
          <w:rFonts w:hint="eastAsia" w:ascii="宋体" w:hAnsi="宋体" w:eastAsia="仿宋_GB2312"/>
          <w:sz w:val="32"/>
          <w:szCs w:val="32"/>
        </w:rPr>
        <w:t xml:space="preserve">                     福建省科学技术协会</w:t>
      </w:r>
    </w:p>
    <w:p>
      <w:pPr>
        <w:ind w:right="320"/>
        <w:jc w:val="center"/>
        <w:rPr>
          <w:rFonts w:ascii="宋体" w:hAnsi="宋体" w:eastAsia="仿宋_GB2312"/>
          <w:sz w:val="32"/>
          <w:szCs w:val="32"/>
        </w:rPr>
      </w:pPr>
      <w:r>
        <w:rPr>
          <w:rFonts w:hint="eastAsia" w:ascii="宋体" w:hAnsi="宋体" w:eastAsia="仿宋_GB2312"/>
          <w:sz w:val="32"/>
          <w:szCs w:val="32"/>
        </w:rPr>
        <w:t xml:space="preserve">                       2016年2月17日</w:t>
      </w:r>
    </w:p>
    <w:p>
      <w:pPr>
        <w:ind w:right="320"/>
        <w:jc w:val="center"/>
        <w:rPr>
          <w:rFonts w:ascii="宋体" w:hAnsi="宋体" w:eastAsia="仿宋_GB2312"/>
          <w:sz w:val="32"/>
          <w:szCs w:val="32"/>
        </w:rPr>
      </w:pPr>
    </w:p>
    <w:p>
      <w:pPr>
        <w:ind w:firstLine="645"/>
        <w:rPr>
          <w:rFonts w:ascii="宋体" w:hAnsi="宋体"/>
          <w:color w:val="000000"/>
        </w:rPr>
      </w:pPr>
    </w:p>
    <w:tbl>
      <w:tblPr>
        <w:tblStyle w:val="10"/>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89" w:type="dxa"/>
            <w:tcBorders>
              <w:top w:val="single" w:color="auto" w:sz="12" w:space="0"/>
              <w:left w:val="single" w:color="FFFFFF" w:sz="12" w:space="0"/>
              <w:bottom w:val="single" w:color="auto" w:sz="12" w:space="0"/>
              <w:right w:val="single" w:color="FFFFFF" w:sz="12" w:space="0"/>
            </w:tcBorders>
          </w:tcPr>
          <w:p>
            <w:pPr>
              <w:spacing w:line="540" w:lineRule="exact"/>
              <w:rPr>
                <w:rFonts w:ascii="宋体" w:hAnsi="宋体" w:eastAsia="仿宋_GB2312"/>
                <w:sz w:val="28"/>
                <w:szCs w:val="28"/>
              </w:rPr>
            </w:pPr>
            <w:r>
              <w:rPr>
                <w:rFonts w:hint="eastAsia" w:ascii="宋体" w:hAnsi="宋体" w:eastAsia="仿宋_GB2312"/>
                <w:sz w:val="28"/>
                <w:szCs w:val="28"/>
              </w:rPr>
              <w:t>福建省科学技术协会办公室                 2016年2月17日印发</w:t>
            </w:r>
          </w:p>
        </w:tc>
      </w:tr>
    </w:tbl>
    <w:p>
      <w:pPr>
        <w:spacing w:line="600" w:lineRule="exact"/>
        <w:rPr>
          <w:rFonts w:ascii="宋体" w:hAnsi="宋体" w:eastAsia="仿宋_GB2312" w:cs="宋体"/>
          <w:kern w:val="0"/>
          <w:sz w:val="32"/>
          <w:szCs w:val="30"/>
        </w:rPr>
        <w:sectPr>
          <w:headerReference r:id="rId3" w:type="default"/>
          <w:footerReference r:id="rId4" w:type="default"/>
          <w:footerReference r:id="rId5" w:type="even"/>
          <w:pgSz w:w="11906" w:h="16838"/>
          <w:pgMar w:top="1588" w:right="1531" w:bottom="1588" w:left="1701" w:header="851" w:footer="992" w:gutter="0"/>
          <w:pgNumType w:fmt="numberInDash"/>
          <w:cols w:space="425" w:num="1"/>
          <w:titlePg/>
          <w:docGrid w:type="lines" w:linePitch="312" w:charSpace="0"/>
        </w:sectPr>
      </w:pPr>
    </w:p>
    <w:tbl>
      <w:tblPr>
        <w:tblStyle w:val="10"/>
        <w:tblW w:w="14757" w:type="dxa"/>
        <w:tblInd w:w="93" w:type="dxa"/>
        <w:tblLayout w:type="fixed"/>
        <w:tblCellMar>
          <w:top w:w="0" w:type="dxa"/>
          <w:left w:w="108" w:type="dxa"/>
          <w:bottom w:w="0" w:type="dxa"/>
          <w:right w:w="108" w:type="dxa"/>
        </w:tblCellMar>
      </w:tblPr>
      <w:tblGrid>
        <w:gridCol w:w="2180"/>
        <w:gridCol w:w="306"/>
        <w:gridCol w:w="3341"/>
        <w:gridCol w:w="1013"/>
        <w:gridCol w:w="1822"/>
        <w:gridCol w:w="918"/>
        <w:gridCol w:w="783"/>
        <w:gridCol w:w="337"/>
        <w:gridCol w:w="1081"/>
        <w:gridCol w:w="279"/>
        <w:gridCol w:w="996"/>
        <w:gridCol w:w="364"/>
        <w:gridCol w:w="1337"/>
      </w:tblGrid>
      <w:tr>
        <w:tblPrEx>
          <w:tblLayout w:type="fixed"/>
          <w:tblCellMar>
            <w:top w:w="0" w:type="dxa"/>
            <w:left w:w="108" w:type="dxa"/>
            <w:bottom w:w="0" w:type="dxa"/>
            <w:right w:w="108" w:type="dxa"/>
          </w:tblCellMar>
        </w:tblPrEx>
        <w:trPr>
          <w:trHeight w:val="525" w:hRule="atLeast"/>
        </w:trPr>
        <w:tc>
          <w:tcPr>
            <w:tcW w:w="2180" w:type="dxa"/>
            <w:tcBorders>
              <w:top w:val="nil"/>
              <w:left w:val="nil"/>
              <w:bottom w:val="nil"/>
              <w:right w:val="nil"/>
            </w:tcBorders>
            <w:shd w:val="clear" w:color="auto" w:fill="auto"/>
            <w:vAlign w:val="bottom"/>
          </w:tcPr>
          <w:p>
            <w:pPr>
              <w:widowControl/>
              <w:jc w:val="left"/>
              <w:rPr>
                <w:rFonts w:ascii="黑体" w:hAnsi="黑体" w:eastAsia="黑体" w:cs="宋体"/>
                <w:kern w:val="0"/>
                <w:sz w:val="32"/>
                <w:szCs w:val="32"/>
              </w:rPr>
            </w:pPr>
            <w:r>
              <w:rPr>
                <w:rFonts w:hint="eastAsia" w:ascii="黑体" w:hAnsi="黑体" w:eastAsia="黑体" w:cs="宋体"/>
                <w:kern w:val="0"/>
                <w:sz w:val="32"/>
                <w:szCs w:val="32"/>
              </w:rPr>
              <w:t>附件</w:t>
            </w:r>
          </w:p>
        </w:tc>
        <w:tc>
          <w:tcPr>
            <w:tcW w:w="4660" w:type="dxa"/>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szCs w:val="24"/>
              </w:rPr>
            </w:pPr>
          </w:p>
        </w:tc>
        <w:tc>
          <w:tcPr>
            <w:tcW w:w="274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szCs w:val="24"/>
              </w:rPr>
            </w:pPr>
          </w:p>
        </w:tc>
        <w:tc>
          <w:tcPr>
            <w:tcW w:w="112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szCs w:val="24"/>
              </w:rPr>
            </w:pPr>
          </w:p>
        </w:tc>
        <w:tc>
          <w:tcPr>
            <w:tcW w:w="136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szCs w:val="24"/>
              </w:rPr>
            </w:pPr>
          </w:p>
        </w:tc>
        <w:tc>
          <w:tcPr>
            <w:tcW w:w="136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szCs w:val="24"/>
              </w:rPr>
            </w:pPr>
          </w:p>
        </w:tc>
        <w:tc>
          <w:tcPr>
            <w:tcW w:w="1337" w:type="dxa"/>
            <w:tcBorders>
              <w:top w:val="nil"/>
              <w:left w:val="nil"/>
              <w:bottom w:val="nil"/>
              <w:right w:val="nil"/>
            </w:tcBorders>
            <w:shd w:val="clear" w:color="auto" w:fill="auto"/>
            <w:vAlign w:val="bottom"/>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80" w:hRule="atLeast"/>
        </w:trPr>
        <w:tc>
          <w:tcPr>
            <w:tcW w:w="14757" w:type="dxa"/>
            <w:gridSpan w:val="13"/>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2016年</w:t>
            </w:r>
            <w:r>
              <w:rPr>
                <w:rFonts w:hint="eastAsia" w:ascii="方正小标宋简体" w:hAnsi="宋体" w:eastAsia="方正小标宋简体" w:cs="宋体"/>
                <w:kern w:val="0"/>
                <w:sz w:val="44"/>
                <w:szCs w:val="44"/>
                <w:lang w:val="en-US" w:eastAsia="zh-CN"/>
              </w:rPr>
              <w:t>高校科协</w:t>
            </w:r>
            <w:r>
              <w:rPr>
                <w:rFonts w:hint="eastAsia" w:ascii="方正小标宋简体" w:hAnsi="宋体" w:eastAsia="方正小标宋简体" w:cs="宋体"/>
                <w:kern w:val="0"/>
                <w:sz w:val="44"/>
                <w:szCs w:val="44"/>
              </w:rPr>
              <w:t>科普活动申请表</w:t>
            </w:r>
          </w:p>
        </w:tc>
      </w:tr>
      <w:tr>
        <w:tblPrEx>
          <w:tblLayout w:type="fixed"/>
          <w:tblCellMar>
            <w:top w:w="0" w:type="dxa"/>
            <w:left w:w="108" w:type="dxa"/>
            <w:bottom w:w="0" w:type="dxa"/>
            <w:right w:w="108" w:type="dxa"/>
          </w:tblCellMar>
        </w:tblPrEx>
        <w:trPr>
          <w:trHeight w:val="465" w:hRule="atLeast"/>
        </w:trPr>
        <w:tc>
          <w:tcPr>
            <w:tcW w:w="2486"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单位</w:t>
            </w:r>
            <w:r>
              <w:rPr>
                <w:rFonts w:hint="eastAsia" w:ascii="仿宋_GB2312" w:hAnsi="宋体" w:eastAsia="仿宋_GB2312" w:cs="宋体"/>
                <w:kern w:val="0"/>
                <w:sz w:val="28"/>
                <w:szCs w:val="28"/>
              </w:rPr>
              <w:t>(盖章)：</w:t>
            </w:r>
          </w:p>
        </w:tc>
        <w:tc>
          <w:tcPr>
            <w:tcW w:w="3341"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28"/>
                <w:szCs w:val="28"/>
              </w:rPr>
            </w:pPr>
          </w:p>
        </w:tc>
        <w:tc>
          <w:tcPr>
            <w:tcW w:w="2835"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28"/>
                <w:szCs w:val="28"/>
              </w:rPr>
            </w:pPr>
          </w:p>
        </w:tc>
        <w:tc>
          <w:tcPr>
            <w:tcW w:w="1701"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28"/>
                <w:szCs w:val="28"/>
              </w:rPr>
            </w:pPr>
          </w:p>
        </w:tc>
        <w:tc>
          <w:tcPr>
            <w:tcW w:w="1418"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28"/>
                <w:szCs w:val="28"/>
              </w:rPr>
            </w:pPr>
          </w:p>
        </w:tc>
        <w:tc>
          <w:tcPr>
            <w:tcW w:w="1275"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28"/>
                <w:szCs w:val="28"/>
              </w:rPr>
            </w:pPr>
          </w:p>
        </w:tc>
        <w:tc>
          <w:tcPr>
            <w:tcW w:w="1701"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r>
      <w:tr>
        <w:tblPrEx>
          <w:tblLayout w:type="fixed"/>
          <w:tblCellMar>
            <w:top w:w="0" w:type="dxa"/>
            <w:left w:w="108" w:type="dxa"/>
            <w:bottom w:w="0" w:type="dxa"/>
            <w:right w:w="108" w:type="dxa"/>
          </w:tblCellMar>
        </w:tblPrEx>
        <w:trPr>
          <w:trHeight w:val="1125" w:hRule="atLeast"/>
        </w:trPr>
        <w:tc>
          <w:tcPr>
            <w:tcW w:w="24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lang w:val="en-US" w:eastAsia="zh-CN"/>
              </w:rPr>
              <w:t>协会</w:t>
            </w:r>
            <w:r>
              <w:rPr>
                <w:rFonts w:hint="eastAsia" w:ascii="仿宋_GB2312" w:hAnsi="宋体" w:eastAsia="仿宋_GB2312" w:cs="宋体"/>
                <w:b/>
                <w:bCs/>
                <w:kern w:val="0"/>
                <w:sz w:val="28"/>
                <w:szCs w:val="28"/>
              </w:rPr>
              <w:t>名称</w:t>
            </w:r>
          </w:p>
          <w:p>
            <w:pPr>
              <w:widowControl/>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lang w:val="en-US" w:eastAsia="zh-CN"/>
              </w:rPr>
              <w:t>/申报单位</w:t>
            </w:r>
          </w:p>
        </w:tc>
        <w:tc>
          <w:tcPr>
            <w:tcW w:w="3341"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活动项目和内容</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举办时间地点</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规模（人）</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预算经费</w:t>
            </w:r>
            <w:r>
              <w:rPr>
                <w:rFonts w:ascii="Times New Roman" w:hAnsi="Times New Roman" w:eastAsia="仿宋_GB2312" w:cs="Times New Roman"/>
                <w:b/>
                <w:bCs/>
                <w:kern w:val="0"/>
                <w:sz w:val="28"/>
                <w:szCs w:val="28"/>
              </w:rPr>
              <w:t>(</w:t>
            </w:r>
            <w:r>
              <w:rPr>
                <w:rFonts w:hint="eastAsia" w:ascii="仿宋_GB2312" w:hAnsi="宋体" w:eastAsia="仿宋_GB2312" w:cs="宋体"/>
                <w:b/>
                <w:bCs/>
                <w:kern w:val="0"/>
                <w:sz w:val="28"/>
                <w:szCs w:val="28"/>
              </w:rPr>
              <w:t>元）</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申请补助经费(元）</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p>
          <w:p>
            <w:pPr>
              <w:widowControl/>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电话</w:t>
            </w:r>
          </w:p>
        </w:tc>
      </w:tr>
      <w:tr>
        <w:tblPrEx>
          <w:tblLayout w:type="fixed"/>
          <w:tblCellMar>
            <w:top w:w="0" w:type="dxa"/>
            <w:left w:w="108" w:type="dxa"/>
            <w:bottom w:w="0" w:type="dxa"/>
            <w:right w:w="108" w:type="dxa"/>
          </w:tblCellMar>
        </w:tblPrEx>
        <w:trPr>
          <w:trHeight w:val="4943" w:hRule="atLeast"/>
        </w:trPr>
        <w:tc>
          <w:tcPr>
            <w:tcW w:w="2486" w:type="dxa"/>
            <w:gridSpan w:val="2"/>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r>
              <w:rPr>
                <w:rFonts w:hint="eastAsia" w:ascii="仿宋_GB2312" w:hAnsi="宋体" w:eastAsia="仿宋_GB2312" w:cs="宋体"/>
                <w:kern w:val="0"/>
                <w:sz w:val="28"/>
                <w:szCs w:val="28"/>
                <w:lang w:val="en-US" w:eastAsia="zh-CN"/>
              </w:rPr>
              <w:t>福州大学科协/**学院</w:t>
            </w:r>
          </w:p>
        </w:tc>
        <w:tc>
          <w:tcPr>
            <w:tcW w:w="3341"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835" w:type="dxa"/>
            <w:gridSpan w:val="2"/>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701" w:type="dxa"/>
            <w:gridSpan w:val="2"/>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18" w:type="dxa"/>
            <w:gridSpan w:val="2"/>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75" w:type="dxa"/>
            <w:gridSpan w:val="2"/>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701" w:type="dxa"/>
            <w:gridSpan w:val="2"/>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Layout w:type="fixed"/>
          <w:tblCellMar>
            <w:top w:w="0" w:type="dxa"/>
            <w:left w:w="108" w:type="dxa"/>
            <w:bottom w:w="0" w:type="dxa"/>
            <w:right w:w="108" w:type="dxa"/>
          </w:tblCellMar>
        </w:tblPrEx>
        <w:trPr>
          <w:trHeight w:val="525" w:hRule="atLeast"/>
        </w:trPr>
        <w:tc>
          <w:tcPr>
            <w:tcW w:w="14757" w:type="dxa"/>
            <w:gridSpan w:val="13"/>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注：本表盖章后于4月</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日前一式一份</w:t>
            </w:r>
            <w:r>
              <w:rPr>
                <w:rFonts w:hint="eastAsia" w:ascii="宋体" w:hAnsi="宋体" w:eastAsia="宋体" w:cs="宋体"/>
                <w:kern w:val="0"/>
                <w:sz w:val="28"/>
                <w:szCs w:val="28"/>
                <w:lang w:val="en-US" w:eastAsia="zh-CN"/>
              </w:rPr>
              <w:t>交至科技处东316</w:t>
            </w:r>
            <w:r>
              <w:rPr>
                <w:rFonts w:hint="eastAsia" w:ascii="宋体" w:hAnsi="宋体" w:eastAsia="宋体" w:cs="宋体"/>
                <w:kern w:val="0"/>
                <w:sz w:val="28"/>
                <w:szCs w:val="28"/>
              </w:rPr>
              <w:t>并将电子版发至邮箱</w:t>
            </w:r>
            <w:r>
              <w:rPr>
                <w:rFonts w:hint="eastAsia" w:ascii="宋体" w:hAnsi="宋体" w:eastAsia="宋体" w:cs="宋体"/>
                <w:kern w:val="0"/>
                <w:sz w:val="28"/>
                <w:szCs w:val="28"/>
                <w:lang w:val="en-US" w:eastAsia="zh-CN"/>
              </w:rPr>
              <w:t>kycchenhm</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126</w:t>
            </w:r>
            <w:r>
              <w:rPr>
                <w:rFonts w:hint="eastAsia" w:ascii="宋体" w:hAnsi="宋体" w:eastAsia="宋体" w:cs="宋体"/>
                <w:kern w:val="0"/>
                <w:sz w:val="28"/>
                <w:szCs w:val="28"/>
              </w:rPr>
              <w:t>.com，逾期不予受理。</w:t>
            </w:r>
          </w:p>
        </w:tc>
      </w:tr>
    </w:tbl>
    <w:p>
      <w:pPr>
        <w:spacing w:line="600" w:lineRule="exact"/>
        <w:rPr>
          <w:rFonts w:ascii="宋体" w:hAnsi="宋体"/>
        </w:rPr>
      </w:pPr>
    </w:p>
    <w:p>
      <w:pPr>
        <w:rPr>
          <w:rFonts w:ascii="宋体" w:hAnsi="宋体"/>
        </w:rPr>
      </w:pPr>
    </w:p>
    <w:p>
      <w:pPr>
        <w:rPr>
          <w:rFonts w:ascii="宋体" w:hAnsi="宋体"/>
        </w:rPr>
      </w:pPr>
    </w:p>
    <w:sectPr>
      <w:pgSz w:w="16838" w:h="11906" w:orient="landscape"/>
      <w:pgMar w:top="1247" w:right="1418" w:bottom="1247"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decorative"/>
    <w:pitch w:val="default"/>
    <w:sig w:usb0="E0002EFF" w:usb1="C0007843" w:usb2="00000009" w:usb3="00000000" w:csb0="400001FF" w:csb1="FFFF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5868239">
    <w:nsid w:val="56C6C94F"/>
    <w:multiLevelType w:val="multilevel"/>
    <w:tmpl w:val="56C6C94F"/>
    <w:lvl w:ilvl="0" w:tentative="1">
      <w:start w:val="1"/>
      <w:numFmt w:val="japaneseCounting"/>
      <w:lvlText w:val="%1、"/>
      <w:lvlJc w:val="left"/>
      <w:pPr>
        <w:tabs>
          <w:tab w:val="left" w:pos="1365"/>
        </w:tabs>
        <w:ind w:left="1365" w:hanging="7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45586823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9B"/>
    <w:rsid w:val="001E1CE4"/>
    <w:rsid w:val="002253AB"/>
    <w:rsid w:val="0062319B"/>
    <w:rsid w:val="00974B4E"/>
    <w:rsid w:val="00A10592"/>
    <w:rsid w:val="00B007D9"/>
    <w:rsid w:val="00B34E4B"/>
    <w:rsid w:val="00FB6DAB"/>
    <w:rsid w:val="07304ED7"/>
    <w:rsid w:val="2CAB4F54"/>
    <w:rsid w:val="30F22242"/>
    <w:rsid w:val="38735D2A"/>
    <w:rsid w:val="4599483E"/>
    <w:rsid w:val="4E5B751A"/>
    <w:rsid w:val="592738D0"/>
    <w:rsid w:val="59DD00B6"/>
    <w:rsid w:val="5BC74B01"/>
    <w:rsid w:val="6AE43D6D"/>
    <w:rsid w:val="77A8025E"/>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eastAsia="宋体" w:cs="Courier New"/>
      <w:szCs w:val="21"/>
    </w:rPr>
  </w:style>
  <w:style w:type="paragraph" w:styleId="3">
    <w:name w:val="Date"/>
    <w:basedOn w:val="1"/>
    <w:next w:val="1"/>
    <w:link w:val="15"/>
    <w:unhideWhenUsed/>
    <w:uiPriority w:val="99"/>
    <w:pPr>
      <w:ind w:left="100" w:leftChars="2500"/>
    </w:pPr>
  </w:style>
  <w:style w:type="paragraph" w:styleId="4">
    <w:name w:val="footer"/>
    <w:basedOn w:val="1"/>
    <w:link w:val="13"/>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iPriority w:val="0"/>
  </w:style>
  <w:style w:type="character" w:styleId="9">
    <w:name w:val="Hyperlink"/>
    <w:basedOn w:val="7"/>
    <w:unhideWhenUsed/>
    <w:uiPriority w:val="0"/>
    <w:rPr>
      <w:color w:val="0000FF"/>
      <w:u w:val="single"/>
    </w:rPr>
  </w:style>
  <w:style w:type="character" w:customStyle="1" w:styleId="11">
    <w:name w:val="纯文本 Char"/>
    <w:basedOn w:val="7"/>
    <w:link w:val="2"/>
    <w:uiPriority w:val="0"/>
    <w:rPr>
      <w:rFonts w:ascii="宋体" w:hAnsi="Courier New" w:eastAsia="宋体" w:cs="Courier New"/>
      <w:szCs w:val="21"/>
    </w:rPr>
  </w:style>
  <w:style w:type="character" w:customStyle="1" w:styleId="12">
    <w:name w:val="页眉 Char"/>
    <w:basedOn w:val="7"/>
    <w:link w:val="5"/>
    <w:uiPriority w:val="0"/>
    <w:rPr>
      <w:rFonts w:ascii="Times New Roman" w:hAnsi="Times New Roman" w:eastAsia="宋体" w:cs="Times New Roman"/>
      <w:sz w:val="18"/>
      <w:szCs w:val="18"/>
    </w:rPr>
  </w:style>
  <w:style w:type="character" w:customStyle="1" w:styleId="13">
    <w:name w:val="页脚 Char"/>
    <w:basedOn w:val="7"/>
    <w:link w:val="4"/>
    <w:uiPriority w:val="0"/>
    <w:rPr>
      <w:rFonts w:ascii="Times New Roman" w:hAnsi="Times New Roman" w:eastAsia="宋体" w:cs="Times New Roman"/>
      <w:sz w:val="18"/>
      <w:szCs w:val="18"/>
    </w:rPr>
  </w:style>
  <w:style w:type="character" w:customStyle="1" w:styleId="14">
    <w:name w:val="纯文本 Char1"/>
    <w:basedOn w:val="7"/>
    <w:link w:val="2"/>
    <w:semiHidden/>
    <w:uiPriority w:val="99"/>
    <w:rPr>
      <w:rFonts w:ascii="宋体" w:hAnsi="Courier New" w:eastAsia="宋体" w:cs="Courier New"/>
      <w:szCs w:val="21"/>
    </w:rPr>
  </w:style>
  <w:style w:type="character" w:customStyle="1" w:styleId="15">
    <w:name w:val="日期 Char"/>
    <w:basedOn w:val="7"/>
    <w:link w:val="3"/>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闽科协发</Template>
  <Pages>4</Pages>
  <Words>149</Words>
  <Characters>851</Characters>
  <Lines>7</Lines>
  <Paragraphs>1</Paragraphs>
  <ScaleCrop>false</ScaleCrop>
  <LinksUpToDate>false</LinksUpToDate>
  <CharactersWithSpaces>999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2016-02-18T00:57:00Z</dcterms:created>
  <dc:creator>admin</dc:creator>
  <cp:lastModifiedBy>Administrator</cp:lastModifiedBy>
  <dcterms:modified xsi:type="dcterms:W3CDTF">2016-02-19T07:52:09Z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